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02" w:rsidRDefault="00491902" w:rsidP="004919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УВАЖАЕМЫЕ ПРЕДПРИНИМАТЕЛИ!</w:t>
      </w:r>
    </w:p>
    <w:p w:rsidR="00491902" w:rsidRDefault="00491902" w:rsidP="00491902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Обращаем Ваше внимание на основные изменения и нововведения законодательства, по состоянию на 01.05.2017</w:t>
      </w:r>
    </w:p>
    <w:p w:rsidR="00884206" w:rsidRPr="00FF1145" w:rsidRDefault="00884206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4206" w:rsidRPr="00FF1145" w:rsidRDefault="00884206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 обзоре собраны </w:t>
      </w:r>
      <w:r w:rsidR="00432735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последние изменения законодательства по состоянию на </w:t>
      </w: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 </w:t>
      </w:r>
      <w:r w:rsidR="00245747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>мая</w:t>
      </w:r>
      <w:r w:rsidR="00D81820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>2017 года</w:t>
      </w:r>
      <w:r w:rsidR="00F471C9" w:rsidRPr="00FF1145">
        <w:rPr>
          <w:rFonts w:ascii="Arial" w:eastAsia="Times New Roman" w:hAnsi="Arial" w:cs="Arial"/>
          <w:b/>
          <w:sz w:val="20"/>
          <w:szCs w:val="20"/>
          <w:lang w:eastAsia="ru-RU"/>
        </w:rPr>
        <w:t>, являющиеся в той или иной степени значимыми для субъектов малого и среднего предпринимательства.</w:t>
      </w:r>
    </w:p>
    <w:p w:rsidR="00884206" w:rsidRPr="00FF1145" w:rsidRDefault="00884206" w:rsidP="00884206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F114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F471C9" w:rsidRPr="00FF1145" w:rsidRDefault="00F471C9" w:rsidP="00884206">
      <w:pPr>
        <w:spacing w:after="0" w:line="312" w:lineRule="auto"/>
        <w:ind w:firstLine="547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"/>
        <w:gridCol w:w="2119"/>
        <w:gridCol w:w="6898"/>
      </w:tblGrid>
      <w:tr w:rsidR="000B3635" w:rsidRPr="00FF1145" w:rsidTr="00FF1145">
        <w:tc>
          <w:tcPr>
            <w:tcW w:w="328" w:type="dxa"/>
          </w:tcPr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9" w:type="dxa"/>
          </w:tcPr>
          <w:p w:rsidR="000B3635" w:rsidRPr="00FF1145" w:rsidRDefault="00D0193C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Экологические требования</w:t>
            </w:r>
          </w:p>
        </w:tc>
        <w:tc>
          <w:tcPr>
            <w:tcW w:w="6898" w:type="dxa"/>
          </w:tcPr>
          <w:p w:rsidR="00FF1145" w:rsidRPr="00FF1145" w:rsidRDefault="00FF1145" w:rsidP="00FF1145">
            <w:pPr>
              <w:pStyle w:val="1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proofErr w:type="spellStart"/>
            <w:r w:rsidRPr="00FF1145">
              <w:rPr>
                <w:rFonts w:ascii="Arial" w:hAnsi="Arial" w:cs="Arial"/>
                <w:sz w:val="20"/>
                <w:szCs w:val="20"/>
              </w:rPr>
              <w:t>Росприроднадзором</w:t>
            </w:r>
            <w:proofErr w:type="spellEnd"/>
            <w:r w:rsidRPr="00FF1145">
              <w:rPr>
                <w:rFonts w:ascii="Arial" w:hAnsi="Arial" w:cs="Arial"/>
                <w:sz w:val="20"/>
                <w:szCs w:val="20"/>
              </w:rPr>
              <w:t xml:space="preserve"> разъяснен порядок действий плательщиков в случае переплаты за негативное воздействие на окружающую среду</w:t>
            </w:r>
          </w:p>
          <w:p w:rsidR="00FF1145" w:rsidRPr="00FF1145" w:rsidRDefault="00FF1145" w:rsidP="00FF1145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Fonts w:ascii="Arial" w:hAnsi="Arial" w:cs="Arial"/>
                <w:b w:val="0"/>
                <w:sz w:val="20"/>
                <w:szCs w:val="20"/>
              </w:rPr>
              <w:t xml:space="preserve">            Сообщается, что в настоящее время порядок возврата излишне уплаченных денежных средств за негативное воздействие на окружающую среду (далее - НВОС) действующим законодательством не установлен.</w:t>
            </w:r>
          </w:p>
          <w:p w:rsidR="00FF1145" w:rsidRPr="00FF1145" w:rsidRDefault="00FF1145" w:rsidP="00FF1145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F1145">
              <w:rPr>
                <w:rFonts w:ascii="Arial" w:hAnsi="Arial" w:cs="Arial"/>
                <w:b w:val="0"/>
                <w:sz w:val="20"/>
                <w:szCs w:val="20"/>
              </w:rPr>
              <w:t xml:space="preserve">           Для подтверждения излишне уплаченных сумм необходимо провести сверку расчетов по плате за НВОС. Данная сверка будет проводиться в рамках рассмотрения Декларации о плате за негативное воздействие на окружающую среду за 2016 г., по результатам которой будет составлен акт. Согласно Постановлению Правительства РФ от 03.03.2017 N 255 "Об исчислении и взимании платы за негативное воздействие на окружающую среду" </w:t>
            </w:r>
            <w:proofErr w:type="gramStart"/>
            <w:r w:rsidRPr="00FF1145">
              <w:rPr>
                <w:rFonts w:ascii="Arial" w:hAnsi="Arial" w:cs="Arial"/>
                <w:b w:val="0"/>
                <w:sz w:val="20"/>
                <w:szCs w:val="20"/>
              </w:rPr>
              <w:t>контроль за</w:t>
            </w:r>
            <w:proofErr w:type="gramEnd"/>
            <w:r w:rsidRPr="00FF1145">
              <w:rPr>
                <w:rFonts w:ascii="Arial" w:hAnsi="Arial" w:cs="Arial"/>
                <w:b w:val="0"/>
                <w:sz w:val="20"/>
                <w:szCs w:val="20"/>
              </w:rPr>
              <w:t xml:space="preserve"> исчислением платы осуществляется администратором платы в течение 9 месяцев со дня приема декларации о плате.</w:t>
            </w:r>
          </w:p>
          <w:p w:rsidR="008D2D6B" w:rsidRPr="00FF1145" w:rsidRDefault="008D2D6B" w:rsidP="009C7E91">
            <w:pPr>
              <w:pStyle w:val="1"/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0B3635" w:rsidRPr="00FF1145" w:rsidTr="00FF1145">
        <w:tc>
          <w:tcPr>
            <w:tcW w:w="328" w:type="dxa"/>
          </w:tcPr>
          <w:p w:rsidR="000B3635" w:rsidRPr="00FF1145" w:rsidRDefault="000B3635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9" w:type="dxa"/>
          </w:tcPr>
          <w:p w:rsidR="000B3635" w:rsidRPr="00FF1145" w:rsidRDefault="00FF114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Налогообложение</w:t>
            </w:r>
            <w:r w:rsidR="000B3635"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432735" w:rsidRPr="00FF1145" w:rsidRDefault="00432735" w:rsidP="00F46A90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98" w:type="dxa"/>
          </w:tcPr>
          <w:p w:rsidR="00FF1145" w:rsidRPr="00FF1145" w:rsidRDefault="00F46A90" w:rsidP="00FF1145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FF1145" w:rsidRPr="00FF1145">
              <w:rPr>
                <w:rFonts w:ascii="Arial" w:hAnsi="Arial" w:cs="Arial"/>
                <w:b/>
                <w:sz w:val="20"/>
                <w:szCs w:val="20"/>
              </w:rPr>
              <w:t>ФНС России разъяснила, как в расчете 6-НДФЛ отразить доходы работника, если оплата январского отпуска произведена 30 декабря 2016 года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Дата фактического получения дохода в виде оплаты отпуска определяется как день выплаты дохода.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Сообщается, что в случае если работнику оплата отпуска произведена 30.12.2016, но при этом срок перечисления НДФЛ с указанной выплаты наступает в другом периоде (09.01.2017), то независимо от даты непосредственного перечисления налога в бюджет данная операция отражается в строках 020, 040, 070 раздела 1 расчета по форме 6-НДФЛ за 2016 год.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В разделе 2 расчета по форме 6-НДФЛ за первый квартал 2017 года данная операция отражается следующим образом: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по строке 100 указывается 30.12.2016;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по строке 110 - 30.12.2016;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по строке 120 - 09.01.2017;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 по строкам 130 и 140 - соответствующие суммовые показатели.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145">
              <w:rPr>
                <w:rFonts w:ascii="Arial" w:hAnsi="Arial" w:cs="Arial"/>
                <w:b/>
                <w:sz w:val="20"/>
                <w:szCs w:val="20"/>
              </w:rPr>
              <w:t xml:space="preserve">            ФНС России подготовила подробную информацию об изменениях в налоговой декларации по налогу на имущество организаций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Новые формы налоговой декларации и расчета авансовых платежей по налогу на имущество организаций утверждены Приказом ФНС России от 31.03.2017 N ММВ-7-21/271@.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Приказ </w:t>
            </w:r>
            <w:proofErr w:type="gramStart"/>
            <w:r w:rsidRPr="00FF1145">
              <w:rPr>
                <w:rFonts w:ascii="Arial" w:hAnsi="Arial" w:cs="Arial"/>
                <w:sz w:val="20"/>
                <w:szCs w:val="20"/>
              </w:rPr>
              <w:t>применяется</w:t>
            </w:r>
            <w:proofErr w:type="gramEnd"/>
            <w:r w:rsidRPr="00FF1145">
              <w:rPr>
                <w:rFonts w:ascii="Arial" w:hAnsi="Arial" w:cs="Arial"/>
                <w:sz w:val="20"/>
                <w:szCs w:val="20"/>
              </w:rPr>
              <w:t xml:space="preserve"> начиная с представления отчетности за налоговый период 2017 года. Вместе с тем ФНС России считает возможным представление расчетов авансовых платежей по новой </w:t>
            </w:r>
            <w:r w:rsidRPr="00FF1145">
              <w:rPr>
                <w:rFonts w:ascii="Arial" w:hAnsi="Arial" w:cs="Arial"/>
                <w:sz w:val="20"/>
                <w:szCs w:val="20"/>
              </w:rPr>
              <w:lastRenderedPageBreak/>
              <w:t>форме в случае применения новых налоговых льгот, а также при ликвидации (реорганизации) организации в налоговом периоде 2017 года.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  В новых формах отчетности, в частности: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исключена обязанность заверять представленные сведения печатью </w:t>
            </w:r>
            <w:proofErr w:type="spellStart"/>
            <w:r w:rsidRPr="00FF1145">
              <w:rPr>
                <w:rFonts w:ascii="Arial" w:hAnsi="Arial" w:cs="Arial"/>
                <w:sz w:val="20"/>
                <w:szCs w:val="20"/>
              </w:rPr>
              <w:t>юрлица</w:t>
            </w:r>
            <w:proofErr w:type="spellEnd"/>
            <w:r w:rsidRPr="00FF114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исключен код вида экономической деятельности по классификатору ОКВЭД;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раздел 2 дополнен строкой с кодом Кдж, подлежащей заполнению в соответствии со статьей 385.3 НК РФ;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дополнен перечень кодов вида имущества и кодов налоговых льгот;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включен раздел 2.1 для отражения информации о недвижимом имуществе, облагаемом по среднегодовой стоимости;</w:t>
            </w:r>
          </w:p>
          <w:p w:rsidR="008D2D6B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скорректирован раздел 3</w:t>
            </w:r>
          </w:p>
        </w:tc>
      </w:tr>
      <w:tr w:rsidR="009C7E91" w:rsidRPr="00FF1145" w:rsidTr="00FF1145">
        <w:tc>
          <w:tcPr>
            <w:tcW w:w="328" w:type="dxa"/>
          </w:tcPr>
          <w:p w:rsidR="009C7E91" w:rsidRPr="00FF1145" w:rsidRDefault="009C7E91" w:rsidP="000B36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19" w:type="dxa"/>
          </w:tcPr>
          <w:p w:rsidR="009C7E91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hAnsi="Arial" w:cs="Arial"/>
                <w:b/>
                <w:sz w:val="20"/>
                <w:szCs w:val="20"/>
              </w:rPr>
              <w:t>Участие в судопроизводстве</w:t>
            </w:r>
          </w:p>
        </w:tc>
        <w:tc>
          <w:tcPr>
            <w:tcW w:w="6898" w:type="dxa"/>
          </w:tcPr>
          <w:p w:rsidR="00FF1145" w:rsidRPr="00FF1145" w:rsidRDefault="009C7E91" w:rsidP="00FF1145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145">
              <w:t xml:space="preserve">       </w:t>
            </w:r>
            <w:r w:rsidR="00FF1145" w:rsidRPr="00FF1145">
              <w:rPr>
                <w:rStyle w:val="a9"/>
                <w:rFonts w:ascii="Arial" w:eastAsia="Times New Roman" w:hAnsi="Arial" w:cs="Arial"/>
                <w:sz w:val="20"/>
                <w:szCs w:val="20"/>
                <w:lang w:eastAsia="ru-RU"/>
              </w:rPr>
              <w:t>Расширен перечень оснований для прекращения производства по делу об административном правонарушении в отношении юридических лиц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  <w:r w:rsidRPr="00FF1145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        </w:t>
            </w:r>
            <w:proofErr w:type="gramStart"/>
            <w:r w:rsidRPr="00FF1145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>Согласно Федеральному закону, производство по делу об административном правонарушении не может быть начато, а начатое производство подлежит прекращению, в том числе, при внесении в ЕГРЮЛ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(банкротстве).</w:t>
            </w:r>
            <w:proofErr w:type="gramEnd"/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</w:pP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145">
              <w:rPr>
                <w:rStyle w:val="a9"/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 xml:space="preserve">             Кроме того, уточняется содержащийся в КоАП РФ перечень оснований прекращения исполнения постановления о назначении административного наказания. Он дополняется двумя пунктами: внесение в ЕГРЮЛ записи о ликвидации юридического лица, привлеченного к административной ответственности,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 и внесение в ЕГРЮЛ записи об исключении юридического лица, привлеченного к административной ответственности, из ЕГРЮЛ</w:t>
            </w:r>
          </w:p>
          <w:p w:rsidR="009C7E91" w:rsidRPr="00FF1145" w:rsidRDefault="009C7E91" w:rsidP="009C7E91">
            <w:pPr>
              <w:rPr>
                <w:lang w:eastAsia="ru-RU"/>
              </w:rPr>
            </w:pPr>
          </w:p>
        </w:tc>
      </w:tr>
      <w:tr w:rsidR="00624586" w:rsidRPr="00FF1145" w:rsidTr="00FF1145">
        <w:tc>
          <w:tcPr>
            <w:tcW w:w="328" w:type="dxa"/>
          </w:tcPr>
          <w:p w:rsidR="00624586" w:rsidRPr="00FF1145" w:rsidRDefault="009C7E91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9" w:type="dxa"/>
          </w:tcPr>
          <w:p w:rsidR="00624586" w:rsidRPr="00FF1145" w:rsidRDefault="00FF1145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Трудовые отношения и охрана труда</w:t>
            </w:r>
          </w:p>
        </w:tc>
        <w:tc>
          <w:tcPr>
            <w:tcW w:w="6898" w:type="dxa"/>
          </w:tcPr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1145">
              <w:rPr>
                <w:rFonts w:ascii="Arial" w:hAnsi="Arial" w:cs="Arial"/>
                <w:b/>
                <w:sz w:val="20"/>
                <w:szCs w:val="20"/>
              </w:rPr>
              <w:t>Утверждена новая редакция Методики расчета среднемесячного дохода от трудовой деятельности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Методика содержит сокращенный перечень условных обозначений (исключены обозначения, классифицирующие организации в зависимости от их вида - КРИС, Малые, Микро, </w:t>
            </w:r>
            <w:proofErr w:type="spellStart"/>
            <w:r w:rsidRPr="00FF1145">
              <w:rPr>
                <w:rFonts w:ascii="Arial" w:hAnsi="Arial" w:cs="Arial"/>
                <w:sz w:val="20"/>
                <w:szCs w:val="20"/>
              </w:rPr>
              <w:t>МиМ</w:t>
            </w:r>
            <w:proofErr w:type="spellEnd"/>
            <w:r w:rsidRPr="00FF1145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hAnsi="Arial" w:cs="Arial"/>
                <w:sz w:val="20"/>
                <w:szCs w:val="20"/>
              </w:rPr>
              <w:t xml:space="preserve">           Также скорректированы формулы расчета некоторых показателей, в том числе, расчет годового фонда оплаты труда наемных работников ЮЛ. В расчет среднечасовой заработной платы наемных работников и алгоритм расчета численности наемных работников по категориям введена дополнительная дифференциация с учетом данных отчетности ЮЛ.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ru-RU"/>
              </w:rPr>
              <w:t xml:space="preserve">           Минтрансом России разъяснены отдельные вопросы, связанные с безопасностью перевозок автопредприятий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Минтрансом России разъяснены отдельные вопросы, связанные с безопасностью перевозок автопредприятий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В частности, сообщается следующее.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В соответствии с пунктом 4 статьи 20 Федерального закона "О безопасности дорожного движения" юридические лица и индивидуальные предприниматели, осуществляющие перевозки автомобильным транспортом, должны обеспечивать соответствие работников профессиональным и квалификационным требованиям, предъявляемым при осуществлении перевозок и установленным Минтрансом России, если иное не установлено федеральным законом. Соответствующие профессиональные и квалификационные требования утверждены приказом Минтранса России от 28.09.2015 N </w:t>
            </w:r>
            <w:r w:rsidRPr="00FF114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lastRenderedPageBreak/>
              <w:t>287. При осуществлении юридическими лицами и индивидуальными предпринимателями перевозок пассажиров и грузов необходимо руководствоваться указанной нормой, поскольку она не устанавливает дифференцированные требования к перевозчикам в зависимости от целей перевозок (в том числе для собственных нужд).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 Рекомендательные документы в сфере обеспечения безопасности дорожного движения, в том числе РД.200.РСФСР-12-0071-86, РД-26127100-1070-01, могут применяться в части, не противоречащей действующему законодательству.</w:t>
            </w:r>
          </w:p>
          <w:p w:rsidR="00FF1145" w:rsidRPr="00FF1145" w:rsidRDefault="00FF1145" w:rsidP="00FF11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145">
              <w:rPr>
                <w:rFonts w:ascii="Arial" w:eastAsia="Times New Roman" w:hAnsi="Arial" w:cs="Arial"/>
                <w:bCs/>
                <w:kern w:val="36"/>
                <w:sz w:val="20"/>
                <w:szCs w:val="20"/>
                <w:lang w:eastAsia="ru-RU"/>
              </w:rPr>
              <w:t xml:space="preserve">            Законодательством и международными соглашениями установлен перечень категорий водителей автомобилей, для которых предусмотрено обязательное требование о повышении квалификации. Для иных категорий водителей обязательство прохождения периодического повышения квалификации отсутствует. Вместе с тем, действующее законодательство не ограничивает право юридических лиц и индивидуальных предпринимателей организовывать мероприятия, направленные на повышение профессиональной компетентности водителей и их профессионального мастерства. Юридические лица и индивидуальные предприниматели вправе самостоятельно определить для себя возможный перечень соответствующих мероприятий в зависимости от индивидуальных потребностей и финансовых возможностей. При отсутствии таких возможностей не должны создаваться препятствия работникам, изъявившим желание организовать свое обучение самостоятельно с привлечением собственных источников финансирования, при наличии объективной необходимости в прохождении ими обучения.</w:t>
            </w:r>
          </w:p>
          <w:p w:rsidR="00624586" w:rsidRPr="00FF1145" w:rsidRDefault="00624586" w:rsidP="0062458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24586" w:rsidRPr="00432735" w:rsidTr="00FF1145">
        <w:tc>
          <w:tcPr>
            <w:tcW w:w="328" w:type="dxa"/>
          </w:tcPr>
          <w:p w:rsidR="00624586" w:rsidRPr="00FF1145" w:rsidRDefault="009C7E91" w:rsidP="0062458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19" w:type="dxa"/>
          </w:tcPr>
          <w:p w:rsidR="00624586" w:rsidRPr="00FF1145" w:rsidRDefault="00FF1145" w:rsidP="00432735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F11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Контрольно-кассовая техника</w:t>
            </w:r>
          </w:p>
        </w:tc>
        <w:tc>
          <w:tcPr>
            <w:tcW w:w="6898" w:type="dxa"/>
          </w:tcPr>
          <w:p w:rsidR="00FF1145" w:rsidRPr="00FF1145" w:rsidRDefault="00FF1145" w:rsidP="00FF1145">
            <w:pPr>
              <w:pStyle w:val="a8"/>
              <w:jc w:val="both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sz w:val="20"/>
                <w:szCs w:val="20"/>
              </w:rPr>
              <w:t xml:space="preserve">          ФНС России информирует о преимуществах перехода на новый порядок применения контрольно-кассовой техники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В письме ФНС России от 03.04.2017 №ЕД-4-20/6181@ отмечаются: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возможность регистрации контрольно-кассовой техники онлайн без визита в налоговый орган, что существенно экономит время и деньги налогоплательщика;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 использование инструментов </w:t>
            </w:r>
            <w:proofErr w:type="gramStart"/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>бизнес-аналитики</w:t>
            </w:r>
            <w:proofErr w:type="gramEnd"/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онлайн, что позволит эффективно управлять своим бизнесом;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 возможность направлять электронные чеки покупателю без затрат на чековую ленту;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  отказ от обязательного ведения форм первичной учетной документации (формы "КМ");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 практический отказ от проверок добросовестных налогоплательщиков;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 ведение бизнеса в здоровых конкурентных условиях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преимущество;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 сокращение издержек за счет отказа от обязательного технического обслуживания и увеличения срока службы фискального накопителя;</w:t>
            </w:r>
          </w:p>
          <w:p w:rsidR="00FF1145" w:rsidRPr="00FF1145" w:rsidRDefault="00FF1145" w:rsidP="00FF1145">
            <w:pPr>
              <w:pStyle w:val="a8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sz w:val="20"/>
                <w:szCs w:val="20"/>
              </w:rPr>
            </w:pPr>
            <w:r w:rsidRPr="00FF1145">
              <w:rPr>
                <w:rStyle w:val="a9"/>
                <w:rFonts w:ascii="Arial" w:hAnsi="Arial" w:cs="Arial"/>
                <w:b w:val="0"/>
                <w:sz w:val="20"/>
                <w:szCs w:val="20"/>
              </w:rPr>
              <w:t xml:space="preserve">           удобство онлайн-торговли для бизнеса, а именно: нет необходимости печатать чек и доставлять его покупателю, достаточно направить его в электронном виде.</w:t>
            </w:r>
          </w:p>
          <w:p w:rsidR="009C7E91" w:rsidRPr="00FF1145" w:rsidRDefault="009C7E91" w:rsidP="009C7E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24586" w:rsidRPr="00FF1145" w:rsidRDefault="00624586" w:rsidP="00624586">
            <w:pPr>
              <w:pStyle w:val="a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309" w:rsidRPr="00432735" w:rsidRDefault="00D74309" w:rsidP="00530073">
      <w:pPr>
        <w:spacing w:after="0" w:line="312" w:lineRule="auto"/>
        <w:ind w:firstLine="547"/>
        <w:jc w:val="both"/>
        <w:rPr>
          <w:rFonts w:ascii="Arial" w:hAnsi="Arial" w:cs="Arial"/>
          <w:sz w:val="20"/>
          <w:szCs w:val="20"/>
        </w:rPr>
      </w:pPr>
    </w:p>
    <w:sectPr w:rsidR="00D74309" w:rsidRPr="0043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4418"/>
    <w:multiLevelType w:val="hybridMultilevel"/>
    <w:tmpl w:val="B052A9CC"/>
    <w:lvl w:ilvl="0" w:tplc="AD8ED15E">
      <w:start w:val="3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4042652A"/>
    <w:multiLevelType w:val="hybridMultilevel"/>
    <w:tmpl w:val="3A1A5094"/>
    <w:lvl w:ilvl="0" w:tplc="ABD000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78"/>
    <w:rsid w:val="00081D0C"/>
    <w:rsid w:val="000B3635"/>
    <w:rsid w:val="00137461"/>
    <w:rsid w:val="00147C8C"/>
    <w:rsid w:val="00153A22"/>
    <w:rsid w:val="001C6824"/>
    <w:rsid w:val="00204985"/>
    <w:rsid w:val="00245747"/>
    <w:rsid w:val="00432735"/>
    <w:rsid w:val="0044775F"/>
    <w:rsid w:val="00491902"/>
    <w:rsid w:val="00494254"/>
    <w:rsid w:val="0051148C"/>
    <w:rsid w:val="00530073"/>
    <w:rsid w:val="005A0405"/>
    <w:rsid w:val="005E48C0"/>
    <w:rsid w:val="00614178"/>
    <w:rsid w:val="00622CBD"/>
    <w:rsid w:val="00624586"/>
    <w:rsid w:val="006F66DB"/>
    <w:rsid w:val="007B5B0F"/>
    <w:rsid w:val="007E61BD"/>
    <w:rsid w:val="00884206"/>
    <w:rsid w:val="008D2D6B"/>
    <w:rsid w:val="009C7E91"/>
    <w:rsid w:val="00A67D8E"/>
    <w:rsid w:val="00D0193C"/>
    <w:rsid w:val="00D74309"/>
    <w:rsid w:val="00D81820"/>
    <w:rsid w:val="00DB7337"/>
    <w:rsid w:val="00DC07C2"/>
    <w:rsid w:val="00E34071"/>
    <w:rsid w:val="00F46A90"/>
    <w:rsid w:val="00F471C9"/>
    <w:rsid w:val="00F6172F"/>
    <w:rsid w:val="00FF1145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6"/>
    <w:pPr>
      <w:ind w:left="720"/>
      <w:contextualSpacing/>
    </w:pPr>
  </w:style>
  <w:style w:type="character" w:customStyle="1" w:styleId="blk">
    <w:name w:val="blk"/>
    <w:basedOn w:val="a0"/>
    <w:rsid w:val="00D74309"/>
  </w:style>
  <w:style w:type="character" w:customStyle="1" w:styleId="b">
    <w:name w:val="b"/>
    <w:basedOn w:val="a0"/>
    <w:rsid w:val="00D74309"/>
  </w:style>
  <w:style w:type="character" w:customStyle="1" w:styleId="apple-converted-space">
    <w:name w:val="apple-converted-space"/>
    <w:basedOn w:val="a0"/>
    <w:rsid w:val="00D74309"/>
  </w:style>
  <w:style w:type="character" w:styleId="a4">
    <w:name w:val="Hyperlink"/>
    <w:basedOn w:val="a0"/>
    <w:uiPriority w:val="99"/>
    <w:semiHidden/>
    <w:unhideWhenUsed/>
    <w:rsid w:val="00D74309"/>
    <w:rPr>
      <w:color w:val="0000FF"/>
      <w:u w:val="single"/>
    </w:rPr>
  </w:style>
  <w:style w:type="table" w:styleId="a5">
    <w:name w:val="Table Grid"/>
    <w:basedOn w:val="a1"/>
    <w:uiPriority w:val="39"/>
    <w:rsid w:val="00F4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8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32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06"/>
    <w:pPr>
      <w:ind w:left="720"/>
      <w:contextualSpacing/>
    </w:pPr>
  </w:style>
  <w:style w:type="character" w:customStyle="1" w:styleId="blk">
    <w:name w:val="blk"/>
    <w:basedOn w:val="a0"/>
    <w:rsid w:val="00D74309"/>
  </w:style>
  <w:style w:type="character" w:customStyle="1" w:styleId="b">
    <w:name w:val="b"/>
    <w:basedOn w:val="a0"/>
    <w:rsid w:val="00D74309"/>
  </w:style>
  <w:style w:type="character" w:customStyle="1" w:styleId="apple-converted-space">
    <w:name w:val="apple-converted-space"/>
    <w:basedOn w:val="a0"/>
    <w:rsid w:val="00D74309"/>
  </w:style>
  <w:style w:type="character" w:styleId="a4">
    <w:name w:val="Hyperlink"/>
    <w:basedOn w:val="a0"/>
    <w:uiPriority w:val="99"/>
    <w:semiHidden/>
    <w:unhideWhenUsed/>
    <w:rsid w:val="00D74309"/>
    <w:rPr>
      <w:color w:val="0000FF"/>
      <w:u w:val="single"/>
    </w:rPr>
  </w:style>
  <w:style w:type="table" w:styleId="a5">
    <w:name w:val="Table Grid"/>
    <w:basedOn w:val="a1"/>
    <w:uiPriority w:val="39"/>
    <w:rsid w:val="00F4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48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432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lawyer429-3-03</dc:creator>
  <cp:lastModifiedBy>user</cp:lastModifiedBy>
  <cp:revision>2</cp:revision>
  <cp:lastPrinted>2017-01-12T13:07:00Z</cp:lastPrinted>
  <dcterms:created xsi:type="dcterms:W3CDTF">2017-05-03T11:51:00Z</dcterms:created>
  <dcterms:modified xsi:type="dcterms:W3CDTF">2017-05-03T11:51:00Z</dcterms:modified>
</cp:coreProperties>
</file>